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2477D" w14:textId="77777777" w:rsidR="004827C1" w:rsidRDefault="004827C1" w:rsidP="004827C1"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75A247A1" wp14:editId="75A247A2">
            <wp:simplePos x="0" y="0"/>
            <wp:positionH relativeFrom="margin">
              <wp:posOffset>2257425</wp:posOffset>
            </wp:positionH>
            <wp:positionV relativeFrom="paragraph">
              <wp:posOffset>-771525</wp:posOffset>
            </wp:positionV>
            <wp:extent cx="1428750" cy="1334770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3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2477E" w14:textId="77777777" w:rsidR="004827C1" w:rsidRDefault="004827C1" w:rsidP="004827C1">
      <w:pPr>
        <w:rPr>
          <w:rFonts w:ascii="Century Gothic" w:hAnsi="Century Gothic"/>
          <w:sz w:val="32"/>
          <w:szCs w:val="32"/>
        </w:rPr>
      </w:pPr>
    </w:p>
    <w:p w14:paraId="75A2477F" w14:textId="77777777" w:rsidR="004827C1" w:rsidRDefault="004827C1" w:rsidP="004827C1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South Coast Academy</w:t>
      </w:r>
    </w:p>
    <w:p w14:paraId="75A24780" w14:textId="77777777" w:rsidR="004827C1" w:rsidRDefault="004827C1" w:rsidP="004827C1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DATA CONTROL AND RECORD KEEPING POLICY (VET STUDENT LOANS)</w:t>
      </w:r>
    </w:p>
    <w:p w14:paraId="75A24781" w14:textId="77777777" w:rsidR="004827C1" w:rsidRPr="004827C1" w:rsidRDefault="004827C1" w:rsidP="004827C1">
      <w:pPr>
        <w:rPr>
          <w:rFonts w:asciiTheme="majorHAnsi" w:hAnsiTheme="majorHAnsi" w:cstheme="majorHAnsi"/>
          <w:lang w:val="en-AU"/>
        </w:rPr>
      </w:pPr>
      <w:r w:rsidRPr="004827C1">
        <w:rPr>
          <w:rFonts w:asciiTheme="majorHAnsi" w:hAnsiTheme="majorHAnsi" w:cstheme="majorHAnsi"/>
          <w:lang w:val="en-AU"/>
        </w:rPr>
        <w:t>1. Following records to be retained for at least 5 years:</w:t>
      </w:r>
    </w:p>
    <w:p w14:paraId="75A24782" w14:textId="77777777" w:rsidR="004827C1" w:rsidRPr="004827C1" w:rsidRDefault="004827C1" w:rsidP="004827C1">
      <w:pPr>
        <w:rPr>
          <w:rFonts w:asciiTheme="majorHAnsi" w:hAnsiTheme="majorHAnsi" w:cstheme="majorHAnsi"/>
          <w:lang w:val="en-AU"/>
        </w:rPr>
      </w:pPr>
      <w:r w:rsidRPr="004827C1">
        <w:rPr>
          <w:rFonts w:ascii="Segoe UI Symbol" w:hAnsi="Segoe UI Symbol" w:cs="Segoe UI Symbol"/>
          <w:lang w:val="en-AU"/>
        </w:rPr>
        <w:t>➢</w:t>
      </w:r>
      <w:r w:rsidRPr="004827C1">
        <w:rPr>
          <w:rFonts w:asciiTheme="majorHAnsi" w:hAnsiTheme="majorHAnsi" w:cstheme="majorHAnsi"/>
          <w:lang w:val="en-AU"/>
        </w:rPr>
        <w:t xml:space="preserve"> Records of all information given to each prospective student prior to enrolment, which</w:t>
      </w:r>
      <w:r>
        <w:rPr>
          <w:rFonts w:asciiTheme="majorHAnsi" w:hAnsiTheme="majorHAnsi" w:cstheme="majorHAnsi"/>
          <w:lang w:val="en-AU"/>
        </w:rPr>
        <w:t xml:space="preserve"> </w:t>
      </w:r>
      <w:r w:rsidRPr="004827C1">
        <w:rPr>
          <w:rFonts w:asciiTheme="majorHAnsi" w:hAnsiTheme="majorHAnsi" w:cstheme="majorHAnsi"/>
          <w:lang w:val="en-AU"/>
        </w:rPr>
        <w:t>includes:</w:t>
      </w:r>
    </w:p>
    <w:p w14:paraId="75A24783" w14:textId="77777777" w:rsidR="004827C1" w:rsidRPr="004827C1" w:rsidRDefault="004827C1" w:rsidP="004827C1">
      <w:pPr>
        <w:rPr>
          <w:rFonts w:asciiTheme="majorHAnsi" w:hAnsiTheme="majorHAnsi" w:cstheme="majorHAnsi"/>
          <w:lang w:val="en-AU"/>
        </w:rPr>
      </w:pPr>
      <w:r w:rsidRPr="004827C1">
        <w:rPr>
          <w:rFonts w:ascii="Segoe UI Symbol" w:hAnsi="Segoe UI Symbol" w:cs="Segoe UI Symbol"/>
          <w:lang w:val="en-AU"/>
        </w:rPr>
        <w:t>➢</w:t>
      </w:r>
      <w:r w:rsidRPr="004827C1">
        <w:rPr>
          <w:rFonts w:asciiTheme="majorHAnsi" w:hAnsiTheme="majorHAnsi" w:cstheme="majorHAnsi"/>
          <w:lang w:val="en-AU"/>
        </w:rPr>
        <w:t xml:space="preserve"> emails or other consultation records confirming provision of the payment options (upfront,</w:t>
      </w:r>
      <w:r>
        <w:rPr>
          <w:rFonts w:asciiTheme="majorHAnsi" w:hAnsiTheme="majorHAnsi" w:cstheme="majorHAnsi"/>
          <w:lang w:val="en-AU"/>
        </w:rPr>
        <w:t xml:space="preserve"> </w:t>
      </w:r>
      <w:r w:rsidRPr="004827C1">
        <w:rPr>
          <w:rFonts w:asciiTheme="majorHAnsi" w:hAnsiTheme="majorHAnsi" w:cstheme="majorHAnsi"/>
          <w:lang w:val="en-AU"/>
        </w:rPr>
        <w:t>VSL, VFH, other); accurate VSL information; location of the Schedules of Fees, Census Dates for</w:t>
      </w:r>
      <w:r>
        <w:rPr>
          <w:rFonts w:asciiTheme="majorHAnsi" w:hAnsiTheme="majorHAnsi" w:cstheme="majorHAnsi"/>
          <w:lang w:val="en-AU"/>
        </w:rPr>
        <w:t xml:space="preserve"> </w:t>
      </w:r>
      <w:r w:rsidRPr="004827C1">
        <w:rPr>
          <w:rFonts w:asciiTheme="majorHAnsi" w:hAnsiTheme="majorHAnsi" w:cstheme="majorHAnsi"/>
          <w:lang w:val="en-AU"/>
        </w:rPr>
        <w:t>approved courses, Policies and Procedures and Withdrawal form on the RTO website</w:t>
      </w:r>
    </w:p>
    <w:p w14:paraId="75A24784" w14:textId="77777777" w:rsidR="004827C1" w:rsidRPr="004827C1" w:rsidRDefault="004827C1" w:rsidP="004827C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AU"/>
        </w:rPr>
      </w:pPr>
      <w:r w:rsidRPr="004827C1">
        <w:rPr>
          <w:rFonts w:asciiTheme="majorHAnsi" w:hAnsiTheme="majorHAnsi" w:cstheme="majorHAnsi"/>
          <w:lang w:val="en-AU"/>
        </w:rPr>
        <w:t>Course Information/Handout</w:t>
      </w:r>
    </w:p>
    <w:p w14:paraId="75A24785" w14:textId="77777777" w:rsidR="004827C1" w:rsidRPr="004827C1" w:rsidRDefault="004827C1" w:rsidP="004827C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AU"/>
        </w:rPr>
      </w:pPr>
      <w:r w:rsidRPr="004827C1">
        <w:rPr>
          <w:rFonts w:asciiTheme="majorHAnsi" w:hAnsiTheme="majorHAnsi" w:cstheme="majorHAnsi"/>
          <w:lang w:val="en-AU"/>
        </w:rPr>
        <w:t>Pre-Training Review Outcome form</w:t>
      </w:r>
    </w:p>
    <w:p w14:paraId="75A24786" w14:textId="77777777" w:rsidR="004827C1" w:rsidRPr="004827C1" w:rsidRDefault="004827C1" w:rsidP="004827C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AU"/>
        </w:rPr>
      </w:pPr>
      <w:r w:rsidRPr="004827C1">
        <w:rPr>
          <w:rFonts w:asciiTheme="majorHAnsi" w:hAnsiTheme="majorHAnsi" w:cstheme="majorHAnsi"/>
          <w:lang w:val="en-AU"/>
        </w:rPr>
        <w:t>Student Handbook (signed by each student on Orientation)</w:t>
      </w:r>
    </w:p>
    <w:p w14:paraId="75A24787" w14:textId="77777777" w:rsidR="004827C1" w:rsidRPr="004827C1" w:rsidRDefault="004827C1" w:rsidP="004827C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AU"/>
        </w:rPr>
      </w:pPr>
      <w:r w:rsidRPr="004827C1">
        <w:rPr>
          <w:rFonts w:asciiTheme="majorHAnsi" w:hAnsiTheme="majorHAnsi" w:cstheme="majorHAnsi"/>
          <w:lang w:val="en-AU"/>
        </w:rPr>
        <w:t>Training Plan</w:t>
      </w:r>
    </w:p>
    <w:p w14:paraId="75A24788" w14:textId="77777777" w:rsidR="004827C1" w:rsidRPr="004827C1" w:rsidRDefault="004827C1" w:rsidP="004827C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AU"/>
        </w:rPr>
      </w:pPr>
      <w:r w:rsidRPr="004827C1">
        <w:rPr>
          <w:rFonts w:asciiTheme="majorHAnsi" w:hAnsiTheme="majorHAnsi" w:cstheme="majorHAnsi"/>
          <w:lang w:val="en-AU"/>
        </w:rPr>
        <w:t>relevant Student Database (Wisenet/Moodle) entries.</w:t>
      </w:r>
    </w:p>
    <w:p w14:paraId="75A24789" w14:textId="77777777" w:rsidR="004827C1" w:rsidRPr="004827C1" w:rsidRDefault="004827C1" w:rsidP="004827C1">
      <w:pPr>
        <w:rPr>
          <w:rFonts w:asciiTheme="majorHAnsi" w:hAnsiTheme="majorHAnsi" w:cstheme="majorHAnsi"/>
          <w:lang w:val="en-AU"/>
        </w:rPr>
      </w:pPr>
      <w:r w:rsidRPr="004827C1">
        <w:rPr>
          <w:rFonts w:ascii="Segoe UI Symbol" w:hAnsi="Segoe UI Symbol" w:cs="Segoe UI Symbol"/>
          <w:lang w:val="en-AU"/>
        </w:rPr>
        <w:t>➢</w:t>
      </w:r>
      <w:r w:rsidRPr="004827C1">
        <w:rPr>
          <w:rFonts w:asciiTheme="majorHAnsi" w:hAnsiTheme="majorHAnsi" w:cstheme="majorHAnsi"/>
          <w:lang w:val="en-AU"/>
        </w:rPr>
        <w:t xml:space="preserve"> Records of enrolments:</w:t>
      </w:r>
    </w:p>
    <w:p w14:paraId="75A2478A" w14:textId="77777777" w:rsidR="004827C1" w:rsidRPr="004827C1" w:rsidRDefault="004827C1" w:rsidP="004827C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lang w:val="en-AU"/>
        </w:rPr>
      </w:pPr>
      <w:r w:rsidRPr="004827C1">
        <w:rPr>
          <w:rFonts w:asciiTheme="majorHAnsi" w:hAnsiTheme="majorHAnsi" w:cstheme="majorHAnsi"/>
          <w:lang w:val="en-AU"/>
        </w:rPr>
        <w:t xml:space="preserve">Enrolment Application Form and copy of the </w:t>
      </w:r>
      <w:proofErr w:type="spellStart"/>
      <w:r w:rsidRPr="004827C1">
        <w:rPr>
          <w:rFonts w:asciiTheme="majorHAnsi" w:hAnsiTheme="majorHAnsi" w:cstheme="majorHAnsi"/>
          <w:lang w:val="en-AU"/>
        </w:rPr>
        <w:t>eCAF</w:t>
      </w:r>
      <w:proofErr w:type="spellEnd"/>
      <w:r w:rsidRPr="004827C1">
        <w:rPr>
          <w:rFonts w:asciiTheme="majorHAnsi" w:hAnsiTheme="majorHAnsi" w:cstheme="majorHAnsi"/>
          <w:lang w:val="en-AU"/>
        </w:rPr>
        <w:t xml:space="preserve"> form provided by the </w:t>
      </w:r>
      <w:proofErr w:type="gramStart"/>
      <w:r w:rsidRPr="004827C1">
        <w:rPr>
          <w:rFonts w:asciiTheme="majorHAnsi" w:hAnsiTheme="majorHAnsi" w:cstheme="majorHAnsi"/>
          <w:lang w:val="en-AU"/>
        </w:rPr>
        <w:t>student</w:t>
      </w:r>
      <w:proofErr w:type="gramEnd"/>
    </w:p>
    <w:p w14:paraId="75A2478B" w14:textId="77777777" w:rsidR="004827C1" w:rsidRPr="004827C1" w:rsidRDefault="004827C1" w:rsidP="004827C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lang w:val="en-AU"/>
        </w:rPr>
      </w:pPr>
      <w:r w:rsidRPr="004827C1">
        <w:rPr>
          <w:rFonts w:asciiTheme="majorHAnsi" w:hAnsiTheme="majorHAnsi" w:cstheme="majorHAnsi"/>
          <w:lang w:val="en-AU"/>
        </w:rPr>
        <w:t xml:space="preserve">copy of VSL eligibility </w:t>
      </w:r>
      <w:proofErr w:type="gramStart"/>
      <w:r w:rsidRPr="004827C1">
        <w:rPr>
          <w:rFonts w:asciiTheme="majorHAnsi" w:hAnsiTheme="majorHAnsi" w:cstheme="majorHAnsi"/>
          <w:lang w:val="en-AU"/>
        </w:rPr>
        <w:t>evidence</w:t>
      </w:r>
      <w:proofErr w:type="gramEnd"/>
    </w:p>
    <w:p w14:paraId="75A2478C" w14:textId="77777777" w:rsidR="004827C1" w:rsidRPr="004827C1" w:rsidRDefault="004827C1" w:rsidP="004827C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lang w:val="en-AU"/>
        </w:rPr>
      </w:pPr>
      <w:r w:rsidRPr="004827C1">
        <w:rPr>
          <w:rFonts w:asciiTheme="majorHAnsi" w:hAnsiTheme="majorHAnsi" w:cstheme="majorHAnsi"/>
          <w:lang w:val="en-AU"/>
        </w:rPr>
        <w:t>copy of Loan Fee Notice for VSL Students</w:t>
      </w:r>
    </w:p>
    <w:p w14:paraId="75A2478D" w14:textId="77777777" w:rsidR="004827C1" w:rsidRPr="004827C1" w:rsidRDefault="004827C1" w:rsidP="004827C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lang w:val="en-AU"/>
        </w:rPr>
      </w:pPr>
      <w:r w:rsidRPr="004827C1">
        <w:rPr>
          <w:rFonts w:asciiTheme="majorHAnsi" w:hAnsiTheme="majorHAnsi" w:cstheme="majorHAnsi"/>
          <w:lang w:val="en-AU"/>
        </w:rPr>
        <w:t>copies of Commonwealth Assistance Notice (CAN)</w:t>
      </w:r>
    </w:p>
    <w:p w14:paraId="75A2478E" w14:textId="77777777" w:rsidR="004827C1" w:rsidRPr="004827C1" w:rsidRDefault="004827C1" w:rsidP="004827C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lang w:val="en-AU"/>
        </w:rPr>
      </w:pPr>
      <w:r w:rsidRPr="004827C1">
        <w:rPr>
          <w:rFonts w:asciiTheme="majorHAnsi" w:hAnsiTheme="majorHAnsi" w:cstheme="majorHAnsi"/>
          <w:lang w:val="en-AU"/>
        </w:rPr>
        <w:t>relevant Student Database (Wisenet) entries.</w:t>
      </w:r>
    </w:p>
    <w:p w14:paraId="75A2478F" w14:textId="77777777" w:rsidR="004827C1" w:rsidRPr="004827C1" w:rsidRDefault="004827C1" w:rsidP="004827C1">
      <w:pPr>
        <w:rPr>
          <w:rFonts w:asciiTheme="majorHAnsi" w:hAnsiTheme="majorHAnsi" w:cstheme="majorHAnsi"/>
          <w:lang w:val="en-AU"/>
        </w:rPr>
      </w:pPr>
      <w:r w:rsidRPr="004827C1">
        <w:rPr>
          <w:rFonts w:ascii="Segoe UI Symbol" w:hAnsi="Segoe UI Symbol" w:cs="Segoe UI Symbol"/>
          <w:lang w:val="en-AU"/>
        </w:rPr>
        <w:t>➢</w:t>
      </w:r>
      <w:r w:rsidRPr="004827C1">
        <w:rPr>
          <w:rFonts w:asciiTheme="majorHAnsi" w:hAnsiTheme="majorHAnsi" w:cstheme="majorHAnsi"/>
          <w:lang w:val="en-AU"/>
        </w:rPr>
        <w:t xml:space="preserve"> Results of LL&amp;N Assessments</w:t>
      </w:r>
    </w:p>
    <w:p w14:paraId="75A24790" w14:textId="77777777" w:rsidR="004827C1" w:rsidRPr="004827C1" w:rsidRDefault="004827C1" w:rsidP="004827C1">
      <w:pPr>
        <w:rPr>
          <w:rFonts w:asciiTheme="majorHAnsi" w:hAnsiTheme="majorHAnsi" w:cstheme="majorHAnsi"/>
          <w:lang w:val="en-AU"/>
        </w:rPr>
      </w:pPr>
      <w:r w:rsidRPr="004827C1">
        <w:rPr>
          <w:rFonts w:ascii="Segoe UI Symbol" w:hAnsi="Segoe UI Symbol" w:cs="Segoe UI Symbol"/>
          <w:lang w:val="en-AU"/>
        </w:rPr>
        <w:t>➢</w:t>
      </w:r>
      <w:r w:rsidRPr="004827C1">
        <w:rPr>
          <w:rFonts w:asciiTheme="majorHAnsi" w:hAnsiTheme="majorHAnsi" w:cstheme="majorHAnsi"/>
          <w:lang w:val="en-AU"/>
        </w:rPr>
        <w:t xml:space="preserve"> All correspondence between the provider and the student (or the student’s parent or</w:t>
      </w:r>
      <w:r>
        <w:rPr>
          <w:rFonts w:asciiTheme="majorHAnsi" w:hAnsiTheme="majorHAnsi" w:cstheme="majorHAnsi"/>
          <w:lang w:val="en-AU"/>
        </w:rPr>
        <w:t xml:space="preserve"> </w:t>
      </w:r>
      <w:r w:rsidRPr="004827C1">
        <w:rPr>
          <w:rFonts w:asciiTheme="majorHAnsi" w:hAnsiTheme="majorHAnsi" w:cstheme="majorHAnsi"/>
          <w:lang w:val="en-AU"/>
        </w:rPr>
        <w:t>guardian if under the age of 18) in relation to the course, including notices issued to the student</w:t>
      </w:r>
    </w:p>
    <w:p w14:paraId="75A24791" w14:textId="77777777" w:rsidR="004827C1" w:rsidRPr="004827C1" w:rsidRDefault="004827C1" w:rsidP="004827C1">
      <w:pPr>
        <w:rPr>
          <w:rFonts w:asciiTheme="majorHAnsi" w:hAnsiTheme="majorHAnsi" w:cstheme="majorHAnsi"/>
          <w:lang w:val="en-AU"/>
        </w:rPr>
      </w:pPr>
      <w:r w:rsidRPr="004827C1">
        <w:rPr>
          <w:rFonts w:ascii="Segoe UI Symbol" w:hAnsi="Segoe UI Symbol" w:cs="Segoe UI Symbol"/>
          <w:lang w:val="en-AU"/>
        </w:rPr>
        <w:t>➢</w:t>
      </w:r>
      <w:r w:rsidRPr="004827C1">
        <w:rPr>
          <w:rFonts w:asciiTheme="majorHAnsi" w:hAnsiTheme="majorHAnsi" w:cstheme="majorHAnsi"/>
          <w:lang w:val="en-AU"/>
        </w:rPr>
        <w:t xml:space="preserve"> Each use of student grievance procedure, including:</w:t>
      </w:r>
    </w:p>
    <w:p w14:paraId="75A24792" w14:textId="77777777" w:rsidR="004827C1" w:rsidRPr="004827C1" w:rsidRDefault="004827C1" w:rsidP="004827C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lang w:val="en-AU"/>
        </w:rPr>
      </w:pPr>
      <w:r w:rsidRPr="004827C1">
        <w:rPr>
          <w:rFonts w:asciiTheme="majorHAnsi" w:hAnsiTheme="majorHAnsi" w:cstheme="majorHAnsi"/>
          <w:lang w:val="en-AU"/>
        </w:rPr>
        <w:t>formal grievance documentation (letters, complaint forms, emails etc.)</w:t>
      </w:r>
    </w:p>
    <w:p w14:paraId="75A24793" w14:textId="77777777" w:rsidR="00895E41" w:rsidRPr="004827C1" w:rsidRDefault="004827C1" w:rsidP="004827C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lang w:val="en-AU"/>
        </w:rPr>
      </w:pPr>
      <w:r w:rsidRPr="004827C1">
        <w:rPr>
          <w:rFonts w:asciiTheme="majorHAnsi" w:hAnsiTheme="majorHAnsi" w:cstheme="majorHAnsi"/>
          <w:lang w:val="en-AU"/>
        </w:rPr>
        <w:t>Requests for Withdrawal (including special circumstance requests and supportive documentation)</w:t>
      </w:r>
    </w:p>
    <w:p w14:paraId="75A24794" w14:textId="77777777" w:rsidR="004827C1" w:rsidRPr="004827C1" w:rsidRDefault="004827C1" w:rsidP="004827C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lang w:val="en-AU"/>
        </w:rPr>
      </w:pPr>
      <w:r w:rsidRPr="004827C1">
        <w:rPr>
          <w:rFonts w:asciiTheme="majorHAnsi" w:hAnsiTheme="majorHAnsi" w:cstheme="majorHAnsi"/>
          <w:lang w:val="en-AU"/>
        </w:rPr>
        <w:t>email confirmation of not incurring a debt following a withdrawal that occurred before/on</w:t>
      </w:r>
    </w:p>
    <w:p w14:paraId="75A24795" w14:textId="77777777" w:rsidR="004827C1" w:rsidRPr="004827C1" w:rsidRDefault="004827C1" w:rsidP="004827C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lang w:val="en-AU"/>
        </w:rPr>
      </w:pPr>
      <w:r w:rsidRPr="004827C1">
        <w:rPr>
          <w:rFonts w:asciiTheme="majorHAnsi" w:hAnsiTheme="majorHAnsi" w:cstheme="majorHAnsi"/>
          <w:lang w:val="en-AU"/>
        </w:rPr>
        <w:t>census date</w:t>
      </w:r>
    </w:p>
    <w:p w14:paraId="75A24796" w14:textId="77777777" w:rsidR="004827C1" w:rsidRPr="004827C1" w:rsidRDefault="004827C1" w:rsidP="004827C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lang w:val="en-AU"/>
        </w:rPr>
      </w:pPr>
      <w:r w:rsidRPr="004827C1">
        <w:rPr>
          <w:rFonts w:asciiTheme="majorHAnsi" w:hAnsiTheme="majorHAnsi" w:cstheme="majorHAnsi"/>
          <w:lang w:val="en-AU"/>
        </w:rPr>
        <w:t>email confirmation of incurring a debt following a withdrawal after census date (including</w:t>
      </w:r>
    </w:p>
    <w:p w14:paraId="75A24797" w14:textId="77777777" w:rsidR="004827C1" w:rsidRPr="004827C1" w:rsidRDefault="004827C1" w:rsidP="004827C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lang w:val="en-AU"/>
        </w:rPr>
      </w:pPr>
      <w:r w:rsidRPr="004827C1">
        <w:rPr>
          <w:rFonts w:asciiTheme="majorHAnsi" w:hAnsiTheme="majorHAnsi" w:cstheme="majorHAnsi"/>
          <w:lang w:val="en-AU"/>
        </w:rPr>
        <w:t>information on special circumstance withdrawal and appeal process)</w:t>
      </w:r>
    </w:p>
    <w:p w14:paraId="75A24798" w14:textId="77777777" w:rsidR="004827C1" w:rsidRPr="004827C1" w:rsidRDefault="004827C1" w:rsidP="004827C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lang w:val="en-AU"/>
        </w:rPr>
      </w:pPr>
      <w:r w:rsidRPr="004827C1">
        <w:rPr>
          <w:rFonts w:asciiTheme="majorHAnsi" w:hAnsiTheme="majorHAnsi" w:cstheme="majorHAnsi"/>
          <w:lang w:val="en-AU"/>
        </w:rPr>
        <w:t>Requests for Appeal (letters, forms, emails etc.)</w:t>
      </w:r>
    </w:p>
    <w:p w14:paraId="75A24799" w14:textId="77777777" w:rsidR="004827C1" w:rsidRPr="004827C1" w:rsidRDefault="004827C1" w:rsidP="004827C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lang w:val="en-AU"/>
        </w:rPr>
      </w:pPr>
      <w:r w:rsidRPr="004827C1">
        <w:rPr>
          <w:rFonts w:asciiTheme="majorHAnsi" w:hAnsiTheme="majorHAnsi" w:cstheme="majorHAnsi"/>
          <w:lang w:val="en-AU"/>
        </w:rPr>
        <w:t>relevant Student Database (Wisenet) entries (informal grievances)</w:t>
      </w:r>
    </w:p>
    <w:p w14:paraId="75A2479A" w14:textId="77777777" w:rsidR="004827C1" w:rsidRPr="004827C1" w:rsidRDefault="004827C1" w:rsidP="004827C1">
      <w:pPr>
        <w:rPr>
          <w:rFonts w:asciiTheme="majorHAnsi" w:hAnsiTheme="majorHAnsi" w:cstheme="majorHAnsi"/>
          <w:lang w:val="en-AU"/>
        </w:rPr>
      </w:pPr>
      <w:r w:rsidRPr="004827C1">
        <w:rPr>
          <w:rFonts w:asciiTheme="majorHAnsi" w:hAnsiTheme="majorHAnsi" w:cstheme="majorHAnsi"/>
          <w:i/>
          <w:iCs/>
          <w:lang w:val="en-AU"/>
        </w:rPr>
        <w:t xml:space="preserve">2. </w:t>
      </w:r>
      <w:r w:rsidRPr="004827C1">
        <w:rPr>
          <w:rFonts w:asciiTheme="majorHAnsi" w:hAnsiTheme="majorHAnsi" w:cstheme="majorHAnsi"/>
          <w:lang w:val="en-AU"/>
        </w:rPr>
        <w:t>Following records must be retained for 7 years in accordance with the requirements of</w:t>
      </w:r>
      <w:r>
        <w:rPr>
          <w:rFonts w:asciiTheme="majorHAnsi" w:hAnsiTheme="majorHAnsi" w:cstheme="majorHAnsi"/>
          <w:lang w:val="en-AU"/>
        </w:rPr>
        <w:t xml:space="preserve"> </w:t>
      </w:r>
      <w:r w:rsidRPr="004827C1">
        <w:rPr>
          <w:rFonts w:asciiTheme="majorHAnsi" w:hAnsiTheme="majorHAnsi" w:cstheme="majorHAnsi"/>
          <w:lang w:val="en-AU"/>
        </w:rPr>
        <w:t xml:space="preserve">the </w:t>
      </w:r>
      <w:r w:rsidRPr="004827C1">
        <w:rPr>
          <w:rFonts w:asciiTheme="majorHAnsi" w:hAnsiTheme="majorHAnsi" w:cstheme="majorHAnsi"/>
          <w:i/>
          <w:iCs/>
          <w:lang w:val="en-AU"/>
        </w:rPr>
        <w:t>Archives Act 1963:</w:t>
      </w:r>
    </w:p>
    <w:p w14:paraId="75A2479B" w14:textId="77777777" w:rsidR="004827C1" w:rsidRPr="004827C1" w:rsidRDefault="004827C1" w:rsidP="004827C1">
      <w:pPr>
        <w:rPr>
          <w:rFonts w:asciiTheme="majorHAnsi" w:hAnsiTheme="majorHAnsi" w:cstheme="majorHAnsi"/>
          <w:lang w:val="en-AU"/>
        </w:rPr>
      </w:pPr>
      <w:r w:rsidRPr="004827C1">
        <w:rPr>
          <w:rFonts w:ascii="Segoe UI Symbol" w:hAnsi="Segoe UI Symbol" w:cs="Segoe UI Symbol"/>
          <w:lang w:val="en-AU"/>
        </w:rPr>
        <w:lastRenderedPageBreak/>
        <w:t>➢</w:t>
      </w:r>
      <w:r w:rsidRPr="004827C1">
        <w:rPr>
          <w:rFonts w:asciiTheme="majorHAnsi" w:hAnsiTheme="majorHAnsi" w:cstheme="majorHAnsi"/>
          <w:lang w:val="en-AU"/>
        </w:rPr>
        <w:t xml:space="preserve"> New Zealand SCV holders’ proof of eligibility to access VSL loan. </w:t>
      </w:r>
      <w:r w:rsidRPr="004827C1">
        <w:rPr>
          <w:rFonts w:asciiTheme="majorHAnsi" w:hAnsiTheme="majorHAnsi" w:cstheme="majorHAnsi"/>
          <w:b/>
          <w:bCs/>
          <w:lang w:val="en-AU"/>
        </w:rPr>
        <w:t>Note</w:t>
      </w:r>
      <w:r w:rsidRPr="004827C1">
        <w:rPr>
          <w:rFonts w:asciiTheme="majorHAnsi" w:hAnsiTheme="majorHAnsi" w:cstheme="majorHAnsi"/>
          <w:lang w:val="en-AU"/>
        </w:rPr>
        <w:t>: The following</w:t>
      </w:r>
      <w:r>
        <w:rPr>
          <w:rFonts w:asciiTheme="majorHAnsi" w:hAnsiTheme="majorHAnsi" w:cstheme="majorHAnsi"/>
          <w:lang w:val="en-AU"/>
        </w:rPr>
        <w:t xml:space="preserve"> </w:t>
      </w:r>
      <w:r w:rsidRPr="004827C1">
        <w:rPr>
          <w:rFonts w:asciiTheme="majorHAnsi" w:hAnsiTheme="majorHAnsi" w:cstheme="majorHAnsi"/>
          <w:lang w:val="en-AU"/>
        </w:rPr>
        <w:t>documents will be retained in the organisation’s Quality Management System (Archives)</w:t>
      </w:r>
      <w:r>
        <w:rPr>
          <w:rFonts w:asciiTheme="majorHAnsi" w:hAnsiTheme="majorHAnsi" w:cstheme="majorHAnsi"/>
          <w:lang w:val="en-AU"/>
        </w:rPr>
        <w:t xml:space="preserve"> </w:t>
      </w:r>
      <w:r w:rsidRPr="004827C1">
        <w:rPr>
          <w:rFonts w:asciiTheme="majorHAnsi" w:hAnsiTheme="majorHAnsi" w:cstheme="majorHAnsi"/>
          <w:lang w:val="en-AU"/>
        </w:rPr>
        <w:t xml:space="preserve">for a minimum of </w:t>
      </w:r>
      <w:r w:rsidRPr="004827C1">
        <w:rPr>
          <w:rFonts w:asciiTheme="majorHAnsi" w:hAnsiTheme="majorHAnsi" w:cstheme="majorHAnsi"/>
          <w:b/>
          <w:bCs/>
          <w:lang w:val="en-AU"/>
        </w:rPr>
        <w:t>5 years</w:t>
      </w:r>
      <w:r w:rsidRPr="004827C1">
        <w:rPr>
          <w:rFonts w:asciiTheme="majorHAnsi" w:hAnsiTheme="majorHAnsi" w:cstheme="majorHAnsi"/>
          <w:lang w:val="en-AU"/>
        </w:rPr>
        <w:t>:</w:t>
      </w:r>
    </w:p>
    <w:p w14:paraId="75A2479C" w14:textId="6B87400B" w:rsidR="004827C1" w:rsidRPr="004827C1" w:rsidRDefault="004827C1" w:rsidP="004827C1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lang w:val="en-AU"/>
        </w:rPr>
      </w:pPr>
      <w:r w:rsidRPr="004827C1">
        <w:rPr>
          <w:rFonts w:asciiTheme="majorHAnsi" w:hAnsiTheme="majorHAnsi" w:cstheme="majorHAnsi"/>
          <w:lang w:val="en-AU"/>
        </w:rPr>
        <w:t>Student Handbook that consist</w:t>
      </w:r>
      <w:r w:rsidR="00D7465D">
        <w:rPr>
          <w:rFonts w:asciiTheme="majorHAnsi" w:hAnsiTheme="majorHAnsi" w:cstheme="majorHAnsi"/>
          <w:lang w:val="en-AU"/>
        </w:rPr>
        <w:t>s</w:t>
      </w:r>
      <w:r w:rsidRPr="004827C1">
        <w:rPr>
          <w:rFonts w:asciiTheme="majorHAnsi" w:hAnsiTheme="majorHAnsi" w:cstheme="majorHAnsi"/>
          <w:lang w:val="en-AU"/>
        </w:rPr>
        <w:t xml:space="preserve"> of relevant policies and procedures for students such as</w:t>
      </w:r>
      <w:r w:rsidR="00D7465D">
        <w:rPr>
          <w:rFonts w:asciiTheme="majorHAnsi" w:hAnsiTheme="majorHAnsi" w:cstheme="majorHAnsi"/>
          <w:lang w:val="en-AU"/>
        </w:rPr>
        <w:t>;</w:t>
      </w:r>
    </w:p>
    <w:p w14:paraId="75A2479D" w14:textId="77777777" w:rsidR="004827C1" w:rsidRPr="004827C1" w:rsidRDefault="004827C1" w:rsidP="004827C1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lang w:val="en-AU"/>
        </w:rPr>
      </w:pPr>
      <w:r w:rsidRPr="004827C1">
        <w:rPr>
          <w:rFonts w:asciiTheme="majorHAnsi" w:hAnsiTheme="majorHAnsi" w:cstheme="majorHAnsi"/>
          <w:lang w:val="en-AU"/>
        </w:rPr>
        <w:t>Withdrawal policy</w:t>
      </w:r>
    </w:p>
    <w:p w14:paraId="75A2479E" w14:textId="77777777" w:rsidR="004827C1" w:rsidRPr="004827C1" w:rsidRDefault="004827C1" w:rsidP="004827C1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lang w:val="en-AU"/>
        </w:rPr>
      </w:pPr>
      <w:r w:rsidRPr="004827C1">
        <w:rPr>
          <w:rFonts w:asciiTheme="majorHAnsi" w:hAnsiTheme="majorHAnsi" w:cstheme="majorHAnsi"/>
          <w:lang w:val="en-AU"/>
        </w:rPr>
        <w:t>VET Student Loans Information Booklet</w:t>
      </w:r>
    </w:p>
    <w:p w14:paraId="75A2479F" w14:textId="3ADD90E2" w:rsidR="004827C1" w:rsidRPr="004827C1" w:rsidRDefault="004827C1" w:rsidP="004827C1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lang w:val="en-AU"/>
        </w:rPr>
      </w:pPr>
      <w:r w:rsidRPr="004827C1">
        <w:rPr>
          <w:rFonts w:asciiTheme="majorHAnsi" w:hAnsiTheme="majorHAnsi" w:cstheme="majorHAnsi"/>
          <w:lang w:val="en-AU"/>
        </w:rPr>
        <w:t xml:space="preserve">Schedule of </w:t>
      </w:r>
      <w:r w:rsidR="00D7465D">
        <w:rPr>
          <w:rFonts w:asciiTheme="majorHAnsi" w:hAnsiTheme="majorHAnsi" w:cstheme="majorHAnsi"/>
          <w:lang w:val="en-AU"/>
        </w:rPr>
        <w:t>f</w:t>
      </w:r>
      <w:r w:rsidRPr="004827C1">
        <w:rPr>
          <w:rFonts w:asciiTheme="majorHAnsi" w:hAnsiTheme="majorHAnsi" w:cstheme="majorHAnsi"/>
          <w:lang w:val="en-AU"/>
        </w:rPr>
        <w:t xml:space="preserve">ees that consist of census </w:t>
      </w:r>
      <w:proofErr w:type="gramStart"/>
      <w:r w:rsidRPr="004827C1">
        <w:rPr>
          <w:rFonts w:asciiTheme="majorHAnsi" w:hAnsiTheme="majorHAnsi" w:cstheme="majorHAnsi"/>
          <w:lang w:val="en-AU"/>
        </w:rPr>
        <w:t>dates</w:t>
      </w:r>
      <w:proofErr w:type="gramEnd"/>
    </w:p>
    <w:p w14:paraId="75A247A0" w14:textId="19F15706" w:rsidR="004827C1" w:rsidRPr="004827C1" w:rsidRDefault="004827C1" w:rsidP="004827C1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lang w:val="en-AU"/>
        </w:rPr>
      </w:pPr>
      <w:r w:rsidRPr="004827C1">
        <w:rPr>
          <w:rFonts w:asciiTheme="majorHAnsi" w:hAnsiTheme="majorHAnsi" w:cstheme="majorHAnsi"/>
          <w:lang w:val="en-AU"/>
        </w:rPr>
        <w:t xml:space="preserve">Course </w:t>
      </w:r>
      <w:r w:rsidR="00D7465D">
        <w:rPr>
          <w:rFonts w:asciiTheme="majorHAnsi" w:hAnsiTheme="majorHAnsi" w:cstheme="majorHAnsi"/>
          <w:lang w:val="en-AU"/>
        </w:rPr>
        <w:t>f</w:t>
      </w:r>
      <w:r w:rsidRPr="004827C1">
        <w:rPr>
          <w:rFonts w:asciiTheme="majorHAnsi" w:hAnsiTheme="majorHAnsi" w:cstheme="majorHAnsi"/>
          <w:lang w:val="en-AU"/>
        </w:rPr>
        <w:t>lyers</w:t>
      </w:r>
    </w:p>
    <w:sectPr w:rsidR="004827C1" w:rsidRPr="004827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247A5" w14:textId="77777777" w:rsidR="004827C1" w:rsidRDefault="004827C1" w:rsidP="004827C1">
      <w:pPr>
        <w:spacing w:after="0" w:line="240" w:lineRule="auto"/>
      </w:pPr>
      <w:r>
        <w:separator/>
      </w:r>
    </w:p>
  </w:endnote>
  <w:endnote w:type="continuationSeparator" w:id="0">
    <w:p w14:paraId="75A247A6" w14:textId="77777777" w:rsidR="004827C1" w:rsidRDefault="004827C1" w:rsidP="0048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EF5B8" w14:textId="77777777" w:rsidR="003278A4" w:rsidRDefault="003278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247A7" w14:textId="1C64BF2F" w:rsidR="004827C1" w:rsidRDefault="004827C1" w:rsidP="004827C1">
    <w:pPr>
      <w:pStyle w:val="Footer"/>
    </w:pPr>
    <w:r>
      <w:rPr>
        <w:rFonts w:ascii="Arial" w:hAnsi="Arial" w:cs="Arial"/>
        <w:sz w:val="16"/>
        <w:szCs w:val="16"/>
      </w:rPr>
      <w:t>SCA Administration\Forms\Data control and Record keeping policy/Version 1.1</w:t>
    </w:r>
    <w:r w:rsidR="003278A4">
      <w:rPr>
        <w:rFonts w:ascii="Arial" w:hAnsi="Arial" w:cs="Arial"/>
        <w:sz w:val="16"/>
        <w:szCs w:val="16"/>
      </w:rPr>
      <w:t xml:space="preserve"> 2021</w:t>
    </w:r>
    <w:r>
      <w:rPr>
        <w:rFonts w:ascii="Arial" w:hAnsi="Arial" w:cs="Arial"/>
        <w:sz w:val="16"/>
        <w:szCs w:val="16"/>
      </w:rPr>
      <w:t xml:space="preserve">                       </w:t>
    </w:r>
    <w:sdt>
      <w:sdtPr>
        <w:id w:val="-987711048"/>
        <w:docPartObj>
          <w:docPartGallery w:val="Page Numbers (Top of Page)"/>
          <w:docPartUnique/>
        </w:docPartObj>
      </w:sdtPr>
      <w:sdtEndPr/>
      <w:sdtContent>
        <w:r>
          <w:rPr>
            <w:rFonts w:ascii="Arial" w:hAnsi="Arial" w:cs="Arial"/>
            <w:sz w:val="16"/>
            <w:szCs w:val="16"/>
          </w:rPr>
          <w:t xml:space="preserve">Page </w:t>
        </w:r>
        <w:r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>
          <w:rPr>
            <w:rFonts w:ascii="Arial" w:hAnsi="Arial" w:cs="Arial"/>
            <w:b/>
            <w:bCs/>
            <w:sz w:val="16"/>
            <w:szCs w:val="16"/>
          </w:rPr>
          <w:instrText xml:space="preserve"> PAGE </w:instrText>
        </w:r>
        <w:r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 xml:space="preserve"> of </w:t>
        </w:r>
        <w:r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>
          <w:rPr>
            <w:rFonts w:ascii="Arial" w:hAnsi="Arial" w:cs="Arial"/>
            <w:b/>
            <w:bCs/>
            <w:sz w:val="16"/>
            <w:szCs w:val="16"/>
          </w:rPr>
          <w:instrText xml:space="preserve"> NUMPAGES  </w:instrText>
        </w:r>
        <w:r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sdtContent>
    </w:sdt>
  </w:p>
  <w:p w14:paraId="75A247A8" w14:textId="77777777" w:rsidR="004827C1" w:rsidRDefault="004827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67FD5" w14:textId="77777777" w:rsidR="003278A4" w:rsidRDefault="00327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247A3" w14:textId="77777777" w:rsidR="004827C1" w:rsidRDefault="004827C1" w:rsidP="004827C1">
      <w:pPr>
        <w:spacing w:after="0" w:line="240" w:lineRule="auto"/>
      </w:pPr>
      <w:r>
        <w:separator/>
      </w:r>
    </w:p>
  </w:footnote>
  <w:footnote w:type="continuationSeparator" w:id="0">
    <w:p w14:paraId="75A247A4" w14:textId="77777777" w:rsidR="004827C1" w:rsidRDefault="004827C1" w:rsidP="0048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290FD" w14:textId="77777777" w:rsidR="003278A4" w:rsidRDefault="003278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44127" w14:textId="77777777" w:rsidR="003278A4" w:rsidRDefault="003278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D6208" w14:textId="77777777" w:rsidR="003278A4" w:rsidRDefault="003278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D174E"/>
    <w:multiLevelType w:val="hybridMultilevel"/>
    <w:tmpl w:val="7DE2B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118AF"/>
    <w:multiLevelType w:val="hybridMultilevel"/>
    <w:tmpl w:val="6660E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75F06"/>
    <w:multiLevelType w:val="hybridMultilevel"/>
    <w:tmpl w:val="84E852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C48B4"/>
    <w:multiLevelType w:val="hybridMultilevel"/>
    <w:tmpl w:val="D68C3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7C1"/>
    <w:rsid w:val="003278A4"/>
    <w:rsid w:val="004827C1"/>
    <w:rsid w:val="00895E41"/>
    <w:rsid w:val="00D33417"/>
    <w:rsid w:val="00D7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2477D"/>
  <w15:chartTrackingRefBased/>
  <w15:docId w15:val="{CA032531-7C38-4BF7-8C3E-501CBFA4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7C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7C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2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7C1"/>
    <w:rPr>
      <w:lang w:val="en-US"/>
    </w:rPr>
  </w:style>
  <w:style w:type="paragraph" w:styleId="ListParagraph">
    <w:name w:val="List Paragraph"/>
    <w:basedOn w:val="Normal"/>
    <w:uiPriority w:val="34"/>
    <w:qFormat/>
    <w:rsid w:val="00482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3C87C70420246ABC5B48FA98F3364" ma:contentTypeVersion="9" ma:contentTypeDescription="Create a new document." ma:contentTypeScope="" ma:versionID="347763112c9a7dcef89955b58b11909c">
  <xsd:schema xmlns:xsd="http://www.w3.org/2001/XMLSchema" xmlns:xs="http://www.w3.org/2001/XMLSchema" xmlns:p="http://schemas.microsoft.com/office/2006/metadata/properties" xmlns:ns2="313a45ef-be16-4cbf-ba94-8bc45fe601d1" targetNamespace="http://schemas.microsoft.com/office/2006/metadata/properties" ma:root="true" ma:fieldsID="c3ed3eda524c9da16f3d5148de23a152" ns2:_="">
    <xsd:import namespace="313a45ef-be16-4cbf-ba94-8bc45fe601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a45ef-be16-4cbf-ba94-8bc45fe601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2EF4BC-591C-4C0D-8AAA-4B57BFD4E0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AB52F9-E02F-4C0F-8239-97DE813050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4F5A6C-27F9-471D-B811-C3D6D9323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3a45ef-be16-4cbf-ba94-8bc45fe601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McGirr</dc:creator>
  <cp:keywords/>
  <dc:description/>
  <cp:lastModifiedBy>Luke Millington</cp:lastModifiedBy>
  <cp:revision>3</cp:revision>
  <dcterms:created xsi:type="dcterms:W3CDTF">2019-09-25T04:31:00Z</dcterms:created>
  <dcterms:modified xsi:type="dcterms:W3CDTF">2021-02-22T23:34:00Z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0x0101001953C87C70420246ABC5B48FA98F3364</vt:lpwstr>
  </property>
  <property fmtid="{D5CDD505-2E9C-101B-9397-08002B2CF9AE}" pid="3" name="Order">
    <vt:r8>6300</vt:r8>
  </property>
</Properties>
</file>